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4CE5D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场地</w:t>
      </w:r>
      <w:r>
        <w:rPr>
          <w:rFonts w:hint="eastAsia" w:ascii="黑体" w:eastAsia="黑体"/>
          <w:sz w:val="44"/>
          <w:szCs w:val="44"/>
        </w:rPr>
        <w:t>租赁合同</w:t>
      </w:r>
    </w:p>
    <w:p w14:paraId="1D58FA30">
      <w:pPr>
        <w:rPr>
          <w:rFonts w:ascii="宋体"/>
          <w:sz w:val="28"/>
          <w:szCs w:val="28"/>
        </w:rPr>
      </w:pPr>
    </w:p>
    <w:p w14:paraId="5FB51CA4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甲方</w:t>
      </w:r>
      <w:r>
        <w:rPr>
          <w:rFonts w:asciiTheme="minorEastAsia" w:hAnsiTheme="minorEastAsia" w:eastAsiaTheme="minorEastAsia"/>
          <w:sz w:val="28"/>
          <w:szCs w:val="28"/>
        </w:rPr>
        <w:t>:</w:t>
      </w:r>
      <w:r>
        <w:rPr>
          <w:rFonts w:hint="eastAsia" w:asciiTheme="minorEastAsia" w:hAnsiTheme="minorEastAsia" w:eastAsiaTheme="minorEastAsia"/>
          <w:sz w:val="28"/>
          <w:szCs w:val="28"/>
        </w:rPr>
        <w:t>福建省永安轴承有限责任公司</w:t>
      </w:r>
    </w:p>
    <w:p w14:paraId="1F9288F6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乙方</w:t>
      </w:r>
      <w:r>
        <w:rPr>
          <w:rFonts w:asciiTheme="minorEastAsia" w:hAnsiTheme="minorEastAsia" w:eastAsiaTheme="minorEastAsia"/>
          <w:sz w:val="28"/>
          <w:szCs w:val="28"/>
        </w:rPr>
        <w:t>: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</w:t>
      </w:r>
    </w:p>
    <w:p w14:paraId="0658CFD2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根据《中华人民共和国民法典》及相关法律法规等有关规定，甲乙双方本着自愿及平等互利的原则，经双方友好协商，达成如下协议：</w:t>
      </w:r>
    </w:p>
    <w:p w14:paraId="462CE07F">
      <w:pPr>
        <w:pStyle w:val="10"/>
        <w:ind w:left="862" w:firstLine="0" w:firstLineChars="0"/>
        <w:rPr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一、</w:t>
      </w:r>
      <w:r>
        <w:rPr>
          <w:rFonts w:hint="eastAsia"/>
          <w:sz w:val="28"/>
          <w:szCs w:val="28"/>
        </w:rPr>
        <w:t>租赁场地及用途</w:t>
      </w:r>
    </w:p>
    <w:p w14:paraId="00245BD7">
      <w:pPr>
        <w:spacing w:line="50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乙方租位置：</w:t>
      </w:r>
      <w:r>
        <w:rPr>
          <w:rFonts w:hint="eastAsia" w:ascii="宋体" w:hAnsi="宋体"/>
          <w:sz w:val="28"/>
          <w:szCs w:val="28"/>
        </w:rPr>
        <w:t>永安市埔岭路</w:t>
      </w:r>
      <w:r>
        <w:rPr>
          <w:rFonts w:ascii="宋体" w:hAnsi="宋体"/>
          <w:sz w:val="28"/>
          <w:szCs w:val="28"/>
        </w:rPr>
        <w:t>699</w:t>
      </w:r>
      <w:r>
        <w:rPr>
          <w:rFonts w:hint="eastAsia" w:ascii="宋体" w:hAnsi="宋体"/>
          <w:sz w:val="28"/>
          <w:szCs w:val="28"/>
        </w:rPr>
        <w:t>号工地</w:t>
      </w:r>
      <w:r>
        <w:rPr>
          <w:rFonts w:hint="eastAsia" w:ascii="宋体" w:hAnsi="宋体"/>
          <w:color w:val="000000"/>
          <w:sz w:val="28"/>
          <w:szCs w:val="28"/>
        </w:rPr>
        <w:t>水泥地块5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320</w:t>
      </w:r>
      <w:r>
        <w:rPr>
          <w:rFonts w:hint="eastAsia" w:ascii="宋体" w:hAnsi="宋体"/>
          <w:color w:val="000000"/>
          <w:sz w:val="28"/>
          <w:szCs w:val="28"/>
        </w:rPr>
        <w:t>平方米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（长宽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72米、短宽61米，长80米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其中包含现有地面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建筑物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。</w:t>
      </w:r>
      <w:r>
        <w:rPr>
          <w:rFonts w:asciiTheme="minorEastAsia" w:hAnsiTheme="minorEastAsia" w:eastAsiaTheme="minorEastAsia"/>
          <w:color w:val="FF0000"/>
          <w:sz w:val="28"/>
          <w:szCs w:val="28"/>
        </w:rPr>
        <w:t xml:space="preserve"> </w:t>
      </w:r>
    </w:p>
    <w:p w14:paraId="744D833E">
      <w:pPr>
        <w:ind w:left="142" w:firstLine="700" w:firstLineChars="250"/>
        <w:rPr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>租赁时间：</w:t>
      </w:r>
    </w:p>
    <w:p w14:paraId="182BE3F9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租期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壹年（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自</w:t>
      </w:r>
      <w:r>
        <w:rPr>
          <w:rFonts w:asciiTheme="minorEastAsia" w:hAnsiTheme="minorEastAsia" w:eastAsiaTheme="minorEastAsia"/>
          <w:sz w:val="28"/>
          <w:szCs w:val="28"/>
          <w:highlight w:val="none"/>
        </w:rPr>
        <w:t>20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日起至</w:t>
      </w:r>
      <w:r>
        <w:rPr>
          <w:rFonts w:asciiTheme="minorEastAsia" w:hAnsiTheme="minorEastAsia" w:eastAsiaTheme="minorEastAsia"/>
          <w:sz w:val="28"/>
          <w:szCs w:val="28"/>
          <w:highlight w:val="none"/>
        </w:rPr>
        <w:t>20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年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月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日止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eastAsia="zh-CN"/>
        </w:rPr>
        <w:t>）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。在此租用期内，除不可抗拒原因外，甲乙双方不得以任何理由终止本合同。</w:t>
      </w:r>
    </w:p>
    <w:p w14:paraId="273D4AFC">
      <w:pPr>
        <w:spacing w:line="560" w:lineRule="exact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asciiTheme="minorEastAsia" w:hAnsiTheme="minorEastAsia" w:eastAsiaTheme="minorEastAsia"/>
          <w:sz w:val="28"/>
          <w:szCs w:val="28"/>
          <w:highlight w:val="none"/>
        </w:rPr>
        <w:t xml:space="preserve">    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三、甲乙双方商定租赁租金标准及支付办法如下表：</w:t>
      </w:r>
    </w:p>
    <w:tbl>
      <w:tblPr>
        <w:tblStyle w:val="5"/>
        <w:tblW w:w="893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18"/>
        <w:gridCol w:w="1417"/>
        <w:gridCol w:w="1843"/>
        <w:gridCol w:w="2268"/>
        <w:gridCol w:w="1134"/>
      </w:tblGrid>
      <w:tr w14:paraId="389E4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92447EA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18" w:type="dxa"/>
          </w:tcPr>
          <w:p w14:paraId="58800862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项</w:t>
            </w:r>
            <w:r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目</w:t>
            </w:r>
          </w:p>
        </w:tc>
        <w:tc>
          <w:tcPr>
            <w:tcW w:w="1417" w:type="dxa"/>
          </w:tcPr>
          <w:p w14:paraId="27753EA5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标</w:t>
            </w:r>
            <w:r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准</w:t>
            </w:r>
          </w:p>
        </w:tc>
        <w:tc>
          <w:tcPr>
            <w:tcW w:w="1843" w:type="dxa"/>
          </w:tcPr>
          <w:p w14:paraId="10394EBD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缴交方式</w:t>
            </w:r>
          </w:p>
        </w:tc>
        <w:tc>
          <w:tcPr>
            <w:tcW w:w="3402" w:type="dxa"/>
            <w:gridSpan w:val="2"/>
          </w:tcPr>
          <w:p w14:paraId="5DFC6212">
            <w:pPr>
              <w:spacing w:line="440" w:lineRule="exact"/>
              <w:jc w:val="center"/>
              <w:rPr>
                <w:rFonts w:asciiTheme="minorEastAsia" w:hAnsiTheme="minorEastAsia" w:eastAsiaTheme="minorEastAsia"/>
                <w:b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highlight w:val="none"/>
              </w:rPr>
              <w:t>备注</w:t>
            </w:r>
          </w:p>
        </w:tc>
      </w:tr>
      <w:tr w14:paraId="10E6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851" w:type="dxa"/>
            <w:vAlign w:val="center"/>
          </w:tcPr>
          <w:p w14:paraId="44B7B030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1418" w:type="dxa"/>
            <w:vAlign w:val="center"/>
          </w:tcPr>
          <w:p w14:paraId="531C5A4D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水泥地块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  <w:lang w:val="en-US" w:eastAsia="zh-CN"/>
              </w:rPr>
              <w:t>532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0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t>m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44E33B8D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月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t>租金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：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元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t>/m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08C74DCE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按季度缴纳</w:t>
            </w:r>
          </w:p>
        </w:tc>
        <w:tc>
          <w:tcPr>
            <w:tcW w:w="2268" w:type="dxa"/>
            <w:vAlign w:val="center"/>
          </w:tcPr>
          <w:p w14:paraId="6DE0F9AD">
            <w:pPr>
              <w:spacing w:line="440" w:lineRule="exact"/>
              <w:ind w:left="280" w:hanging="280" w:hangingChars="100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月租金：</w:t>
            </w: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元</w:t>
            </w:r>
          </w:p>
        </w:tc>
        <w:tc>
          <w:tcPr>
            <w:tcW w:w="1134" w:type="dxa"/>
            <w:vMerge w:val="restart"/>
          </w:tcPr>
          <w:p w14:paraId="0ED029A4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0B259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851" w:type="dxa"/>
            <w:vAlign w:val="center"/>
          </w:tcPr>
          <w:p w14:paraId="06A6D7F6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1418" w:type="dxa"/>
            <w:vAlign w:val="center"/>
          </w:tcPr>
          <w:p w14:paraId="281CFFB6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水费</w:t>
            </w:r>
          </w:p>
        </w:tc>
        <w:tc>
          <w:tcPr>
            <w:tcW w:w="1417" w:type="dxa"/>
            <w:vAlign w:val="center"/>
          </w:tcPr>
          <w:p w14:paraId="75C10103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  <w:highlight w:val="none"/>
              </w:rPr>
              <w:t>元/吨</w:t>
            </w:r>
          </w:p>
        </w:tc>
        <w:tc>
          <w:tcPr>
            <w:tcW w:w="1843" w:type="dxa"/>
            <w:vMerge w:val="restart"/>
            <w:vAlign w:val="center"/>
          </w:tcPr>
          <w:p w14:paraId="0D52386A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Cs w:val="21"/>
                <w:highlight w:val="none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  <w:t>按季度抄表计收</w:t>
            </w:r>
          </w:p>
        </w:tc>
        <w:tc>
          <w:tcPr>
            <w:tcW w:w="2268" w:type="dxa"/>
            <w:vMerge w:val="restart"/>
            <w:vAlign w:val="center"/>
          </w:tcPr>
          <w:p w14:paraId="00DB6B29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134" w:type="dxa"/>
            <w:vMerge w:val="continue"/>
          </w:tcPr>
          <w:p w14:paraId="5A522EB3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05DE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51" w:type="dxa"/>
            <w:vAlign w:val="center"/>
          </w:tcPr>
          <w:p w14:paraId="131E47E3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44F6328C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电费</w:t>
            </w:r>
          </w:p>
        </w:tc>
        <w:tc>
          <w:tcPr>
            <w:tcW w:w="1417" w:type="dxa"/>
            <w:vAlign w:val="center"/>
          </w:tcPr>
          <w:p w14:paraId="6CC6B47B">
            <w:pPr>
              <w:spacing w:line="440" w:lineRule="exac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元/度</w:t>
            </w:r>
          </w:p>
        </w:tc>
        <w:tc>
          <w:tcPr>
            <w:tcW w:w="1843" w:type="dxa"/>
            <w:vMerge w:val="continue"/>
          </w:tcPr>
          <w:p w14:paraId="5D728F58">
            <w:pPr>
              <w:spacing w:line="440" w:lineRule="exact"/>
              <w:jc w:val="left"/>
              <w:rPr>
                <w:rFonts w:asciiTheme="minorEastAsia" w:hAnsiTheme="minorEastAsia" w:eastAsiaTheme="minorEastAsia"/>
                <w:spacing w:val="-20"/>
                <w:szCs w:val="21"/>
              </w:rPr>
            </w:pPr>
          </w:p>
        </w:tc>
        <w:tc>
          <w:tcPr>
            <w:tcW w:w="2268" w:type="dxa"/>
            <w:vMerge w:val="continue"/>
          </w:tcPr>
          <w:p w14:paraId="5DD4CE3B">
            <w:pPr>
              <w:spacing w:line="440" w:lineRule="exact"/>
              <w:jc w:val="left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</w:tcPr>
          <w:p w14:paraId="69E26224">
            <w:pPr>
              <w:spacing w:line="440" w:lineRule="exact"/>
              <w:jc w:val="left"/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</w:pPr>
          </w:p>
        </w:tc>
      </w:tr>
    </w:tbl>
    <w:p w14:paraId="4A8471E3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1、租赁履约保证金300</w:t>
      </w:r>
      <w:r>
        <w:rPr>
          <w:rFonts w:asciiTheme="minorEastAsia" w:hAnsiTheme="minorEastAsia" w:eastAsiaTheme="minorEastAsia"/>
          <w:sz w:val="28"/>
          <w:szCs w:val="28"/>
        </w:rPr>
        <w:t>00</w:t>
      </w:r>
      <w:r>
        <w:rPr>
          <w:rFonts w:hint="eastAsia" w:asciiTheme="minorEastAsia" w:hAnsiTheme="minorEastAsia" w:eastAsiaTheme="minorEastAsia"/>
          <w:sz w:val="28"/>
          <w:szCs w:val="28"/>
        </w:rPr>
        <w:t>元，不计利息，退租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及无违约</w:t>
      </w:r>
      <w:r>
        <w:rPr>
          <w:rFonts w:hint="eastAsia" w:asciiTheme="minorEastAsia" w:hAnsiTheme="minorEastAsia" w:eastAsiaTheme="minorEastAsia"/>
          <w:sz w:val="28"/>
          <w:szCs w:val="28"/>
        </w:rPr>
        <w:t>结清后退还。</w:t>
      </w:r>
    </w:p>
    <w:p w14:paraId="11A3AE96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2、乙方租赁场地卫生物业由乙方自行负责。</w:t>
      </w:r>
    </w:p>
    <w:p w14:paraId="55A3F0E2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3、以上租金及费用标准为不含税价。</w:t>
      </w:r>
    </w:p>
    <w:p w14:paraId="29318FF8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4、甲方租赁场地水电设施安装入户，乙方根据需要入户开通的电视电话网络等相关事宜费用自理。</w:t>
      </w:r>
    </w:p>
    <w:p w14:paraId="712F7326">
      <w:pPr>
        <w:spacing w:line="560" w:lineRule="exact"/>
        <w:ind w:firstLine="570"/>
        <w:rPr>
          <w:rFonts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5、以上费用结算方式：（）现金（√）银行转账（附银行转账资料）。</w:t>
      </w:r>
    </w:p>
    <w:p w14:paraId="2D946857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账户：福建省永安轴承有限责任公司</w:t>
      </w:r>
    </w:p>
    <w:p w14:paraId="00D60961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账户：1820 1010 0100 1022 60</w:t>
      </w:r>
    </w:p>
    <w:p w14:paraId="40591BC2">
      <w:pPr>
        <w:spacing w:line="480" w:lineRule="exact"/>
        <w:ind w:firstLine="854" w:firstLineChars="305"/>
        <w:jc w:val="lef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开户行：兴业银行永安支行</w:t>
      </w:r>
    </w:p>
    <w:p w14:paraId="71A75267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四、双方约定，乙方在交付首次租金和履约保证金后，甲方交付乙方场地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包含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临时建筑物</w:t>
      </w:r>
      <w:r>
        <w:rPr>
          <w:rFonts w:hint="eastAsia" w:ascii="宋体" w:hAnsi="宋体"/>
          <w:sz w:val="28"/>
          <w:szCs w:val="28"/>
          <w:lang w:val="en-US" w:eastAsia="zh-CN"/>
        </w:rPr>
        <w:t>活动板房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798B5A12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五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、甲方同意乙方根据使用需要，可对场地做有限的改造装饰，但以不影响安全和整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shd w:val="clear"/>
        </w:rPr>
        <w:t>体功能使用为前提，并须事先征得甲方同意后方可施行，改造费用乙方自理。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shd w:val="clear"/>
          <w:lang w:eastAsia="zh-CN"/>
        </w:rPr>
        <w:t>乙方不得在甲方场地内修建永久性建筑物，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shd w:val="clear"/>
        </w:rPr>
        <w:t>否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则，甲方有权终止合同，取消租赁。</w:t>
      </w:r>
    </w:p>
    <w:p w14:paraId="76B423A1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六、乙方须严格遵守当地公安机关治安管理条例，不得利用租赁场所从事违法及易燃易爆、有毒有害等生产经营活动。违者，一切后果由乙方承担。</w:t>
      </w:r>
    </w:p>
    <w:p w14:paraId="4574561C">
      <w:pPr>
        <w:spacing w:line="560" w:lineRule="exact"/>
        <w:ind w:firstLine="57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七、在租赁期限内，乙方是该场地的实际管理人，该场地内发生的所有安全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eastAsia="zh-CN"/>
        </w:rPr>
        <w:t>、消防、环保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事故都由乙方承担，与甲方无关，</w:t>
      </w:r>
      <w:r>
        <w:rPr>
          <w:rFonts w:hint="eastAsia" w:asciiTheme="minorEastAsia" w:hAnsiTheme="minorEastAsia" w:eastAsiaTheme="minorEastAsia"/>
          <w:sz w:val="28"/>
          <w:szCs w:val="28"/>
        </w:rPr>
        <w:t>甲方都不承担任何责任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。甲乙双方</w:t>
      </w:r>
      <w:r>
        <w:rPr>
          <w:rFonts w:hint="eastAsia" w:asciiTheme="minorEastAsia" w:hAnsiTheme="minorEastAsia" w:eastAsiaTheme="minorEastAsia"/>
          <w:sz w:val="28"/>
          <w:szCs w:val="28"/>
        </w:rPr>
        <w:t>另行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签订《</w:t>
      </w:r>
      <w:r>
        <w:rPr>
          <w:rFonts w:hint="eastAsia" w:asciiTheme="minorEastAsia" w:hAnsiTheme="minorEastAsia" w:eastAsiaTheme="minorEastAsia"/>
          <w:sz w:val="28"/>
          <w:szCs w:val="28"/>
        </w:rPr>
        <w:t>场地租赁安全环保管理协议书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》，明确双方的安全、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eastAsia="zh-CN"/>
        </w:rPr>
        <w:t>消防、环保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生产管理职责和应当采取的安全措施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0A07265C">
      <w:pPr>
        <w:spacing w:line="560" w:lineRule="exact"/>
        <w:ind w:firstLine="645" w:firstLineChars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八、乙方不得擅自改变场地用途，或转让、转借和转租他人。如违反，责令限期整改并处于</w:t>
      </w:r>
      <w:r>
        <w:rPr>
          <w:rFonts w:asciiTheme="minorEastAsia" w:hAnsiTheme="minorEastAsia" w:eastAsiaTheme="minorEastAsia"/>
          <w:sz w:val="28"/>
          <w:szCs w:val="28"/>
        </w:rPr>
        <w:t>5000-10000</w:t>
      </w:r>
      <w:r>
        <w:rPr>
          <w:rFonts w:hint="eastAsia" w:asciiTheme="minorEastAsia" w:hAnsiTheme="minorEastAsia" w:eastAsiaTheme="minorEastAsia"/>
          <w:sz w:val="28"/>
          <w:szCs w:val="28"/>
        </w:rPr>
        <w:t>元罚款，直至终止合同取消租赁。</w:t>
      </w:r>
    </w:p>
    <w:p w14:paraId="0985AC0A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九</w:t>
      </w:r>
      <w:r>
        <w:rPr>
          <w:rFonts w:hint="eastAsia" w:asciiTheme="minorEastAsia" w:hAnsiTheme="minorEastAsia" w:eastAsiaTheme="minorEastAsia"/>
          <w:sz w:val="28"/>
          <w:szCs w:val="28"/>
        </w:rPr>
        <w:t>、乙方应按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本合同</w:t>
      </w:r>
      <w:r>
        <w:rPr>
          <w:rFonts w:hint="eastAsia" w:asciiTheme="minorEastAsia" w:hAnsiTheme="minorEastAsia" w:eastAsiaTheme="minorEastAsia"/>
          <w:sz w:val="28"/>
          <w:szCs w:val="28"/>
        </w:rPr>
        <w:t>约定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如期如数</w:t>
      </w:r>
      <w:r>
        <w:rPr>
          <w:rFonts w:hint="eastAsia" w:asciiTheme="minorEastAsia" w:hAnsiTheme="minorEastAsia" w:eastAsiaTheme="minorEastAsia"/>
          <w:sz w:val="28"/>
          <w:szCs w:val="28"/>
        </w:rPr>
        <w:t>缴纳租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金</w:t>
      </w:r>
      <w:r>
        <w:rPr>
          <w:rFonts w:hint="eastAsia" w:asciiTheme="minorEastAsia" w:hAnsiTheme="minorEastAsia" w:eastAsiaTheme="minorEastAsia"/>
          <w:sz w:val="28"/>
          <w:szCs w:val="28"/>
        </w:rPr>
        <w:t>、水电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费</w:t>
      </w:r>
      <w:r>
        <w:rPr>
          <w:rFonts w:hint="eastAsia" w:asciiTheme="minorEastAsia" w:hAnsiTheme="minorEastAsia" w:eastAsiaTheme="minorEastAsia"/>
          <w:sz w:val="28"/>
          <w:szCs w:val="28"/>
        </w:rPr>
        <w:t>等费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用</w:t>
      </w:r>
      <w:r>
        <w:rPr>
          <w:rFonts w:hint="eastAsia" w:asciiTheme="minorEastAsia" w:hAnsiTheme="minorEastAsia" w:eastAsiaTheme="minorEastAsia"/>
          <w:sz w:val="28"/>
          <w:szCs w:val="28"/>
        </w:rPr>
        <w:t>，每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逾期一</w:t>
      </w:r>
      <w:r>
        <w:rPr>
          <w:rFonts w:hint="eastAsia" w:asciiTheme="minorEastAsia" w:hAnsiTheme="minorEastAsia" w:eastAsiaTheme="minorEastAsia"/>
          <w:sz w:val="28"/>
          <w:szCs w:val="28"/>
        </w:rPr>
        <w:t>日按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以尚</w:t>
      </w:r>
      <w:r>
        <w:rPr>
          <w:rFonts w:hint="eastAsia" w:asciiTheme="minorEastAsia" w:hAnsiTheme="minorEastAsia" w:eastAsiaTheme="minorEastAsia"/>
          <w:sz w:val="28"/>
          <w:szCs w:val="28"/>
        </w:rPr>
        <w:t>欠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款项为基数按</w:t>
      </w:r>
      <w:r>
        <w:rPr>
          <w:rFonts w:hint="eastAsia" w:asciiTheme="minorEastAsia" w:hAnsiTheme="minorEastAsia" w:eastAsiaTheme="minorEastAsia"/>
          <w:sz w:val="28"/>
          <w:szCs w:val="28"/>
        </w:rPr>
        <w:t>1</w:t>
      </w:r>
      <w:r>
        <w:rPr>
          <w:rFonts w:asciiTheme="minorEastAsia" w:hAnsiTheme="minorEastAsia" w:eastAsiaTheme="minorEastAsia"/>
          <w:sz w:val="28"/>
          <w:szCs w:val="28"/>
        </w:rPr>
        <w:t>%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标准</w:t>
      </w:r>
      <w:r>
        <w:rPr>
          <w:rFonts w:hint="eastAsia" w:asciiTheme="minorEastAsia" w:hAnsiTheme="minorEastAsia" w:eastAsiaTheme="minorEastAsia"/>
          <w:sz w:val="28"/>
          <w:szCs w:val="28"/>
        </w:rPr>
        <w:t>加收滞纳金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；</w:t>
      </w:r>
      <w:r>
        <w:rPr>
          <w:rFonts w:hint="eastAsia" w:asciiTheme="minorEastAsia" w:hAnsiTheme="minorEastAsia" w:eastAsiaTheme="minorEastAsia"/>
          <w:sz w:val="28"/>
          <w:szCs w:val="28"/>
        </w:rPr>
        <w:t>逾期拖欠超过</w:t>
      </w:r>
      <w:r>
        <w:rPr>
          <w:rFonts w:asciiTheme="minorEastAsia" w:hAnsiTheme="minorEastAsia" w:eastAsiaTheme="minorEastAsia"/>
          <w:sz w:val="28"/>
          <w:szCs w:val="28"/>
        </w:rPr>
        <w:t>30</w:t>
      </w:r>
      <w:r>
        <w:rPr>
          <w:rFonts w:hint="eastAsia" w:asciiTheme="minorEastAsia" w:hAnsiTheme="minorEastAsia" w:eastAsiaTheme="minorEastAsia"/>
          <w:sz w:val="28"/>
          <w:szCs w:val="28"/>
        </w:rPr>
        <w:t>天及以上者，甲方有权单方面终止合同取消租赁，并由乙方承担由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此给甲方</w:t>
      </w:r>
      <w:r>
        <w:rPr>
          <w:rFonts w:hint="eastAsia" w:asciiTheme="minorEastAsia" w:hAnsiTheme="minorEastAsia" w:eastAsiaTheme="minorEastAsia"/>
          <w:sz w:val="28"/>
          <w:szCs w:val="28"/>
        </w:rPr>
        <w:t>所造成的一切经济损失（包括但不限于诉讼费、保全费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及保全担保费</w:t>
      </w:r>
      <w:r>
        <w:rPr>
          <w:rFonts w:hint="eastAsia" w:asciiTheme="minorEastAsia" w:hAnsiTheme="minorEastAsia" w:eastAsiaTheme="minorEastAsia"/>
          <w:sz w:val="28"/>
          <w:szCs w:val="28"/>
        </w:rPr>
        <w:t>、律师代理费等）。</w:t>
      </w:r>
    </w:p>
    <w:p w14:paraId="74CE4898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、甲方交付房屋和水电设施租赁乙方，乙方租赁期间承担场地及水电设施的维护维修责任，乙方租赁期满或终止合同时，需保持房屋结构原状及清理其各种废弃物，并结清租金等相关费用后将房屋建筑设施完好退还甲方后，本协议自行终止。如有损坏，乙方负责赔偿。</w:t>
      </w:r>
    </w:p>
    <w:p w14:paraId="11894849">
      <w:pPr>
        <w:spacing w:line="560" w:lineRule="exact"/>
        <w:ind w:firstLine="560" w:firstLineChars="200"/>
        <w:rPr>
          <w:rFonts w:hint="eastAsia"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一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、甲乙双方因政策性或甲方需要用地等因素不能继续履行协议，甲方需提前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0日书面通知乙方，乙方应无条件按要求归还所租地块，并不得向甲方提出赔偿。</w:t>
      </w:r>
    </w:p>
    <w:p w14:paraId="27BF9102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十二、本合同未尽事宜，甲乙双方可再行协商，订立补充协议。补充协议及附件均为本合同的组成部分，与本合同具有同等法律效力。</w:t>
      </w:r>
    </w:p>
    <w:p w14:paraId="65214216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三</w:t>
      </w:r>
      <w:r>
        <w:rPr>
          <w:rFonts w:hint="eastAsia" w:asciiTheme="minorEastAsia" w:hAnsiTheme="minorEastAsia" w:eastAsiaTheme="minorEastAsia"/>
          <w:sz w:val="28"/>
          <w:szCs w:val="28"/>
        </w:rPr>
        <w:t>、本合同在履行中若发生争议，甲乙双方可协商解决，协商不成可向当地人民法院提起诉讼。</w:t>
      </w:r>
    </w:p>
    <w:p w14:paraId="44995BB0">
      <w:pPr>
        <w:spacing w:line="56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</w:t>
      </w:r>
      <w:r>
        <w:rPr>
          <w:rFonts w:hint="eastAsia" w:asciiTheme="minorEastAsia" w:hAnsiTheme="minorEastAsia" w:eastAsiaTheme="minorEastAsia"/>
          <w:sz w:val="28"/>
          <w:szCs w:val="28"/>
          <w:lang w:eastAsia="zh-CN"/>
        </w:rPr>
        <w:t>四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、</w:t>
      </w:r>
      <w:r>
        <w:rPr>
          <w:rFonts w:hint="eastAsia" w:asciiTheme="minorEastAsia" w:hAnsiTheme="minorEastAsia" w:eastAsiaTheme="minorEastAsia"/>
          <w:sz w:val="28"/>
          <w:szCs w:val="28"/>
        </w:rPr>
        <w:t>本协议壹式肆份，甲乙双方各执贰份，经甲乙双方签字盖章之日起生效。</w:t>
      </w:r>
    </w:p>
    <w:p w14:paraId="157ECD1F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FF0000"/>
          <w:sz w:val="28"/>
          <w:szCs w:val="28"/>
        </w:rPr>
        <w:t xml:space="preserve">   </w:t>
      </w:r>
    </w:p>
    <w:p w14:paraId="4A1F8903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甲方：福建</w:t>
      </w:r>
      <w:r>
        <w:rPr>
          <w:rFonts w:asciiTheme="minorEastAsia" w:hAnsiTheme="minorEastAsia" w:eastAsiaTheme="minorEastAsia"/>
          <w:sz w:val="28"/>
          <w:szCs w:val="28"/>
        </w:rPr>
        <w:t xml:space="preserve">省永安轴承有限责任公司    </w:t>
      </w:r>
      <w:r>
        <w:rPr>
          <w:rFonts w:hint="eastAsia" w:asciiTheme="minorEastAsia" w:hAnsiTheme="minorEastAsia" w:eastAsiaTheme="minorEastAsia"/>
          <w:sz w:val="28"/>
          <w:szCs w:val="28"/>
        </w:rPr>
        <w:t>乙方：</w:t>
      </w:r>
      <w:r>
        <w:rPr>
          <w:rFonts w:asciiTheme="minorEastAsia" w:hAnsiTheme="minorEastAsia" w:eastAsiaTheme="minorEastAsia"/>
          <w:sz w:val="28"/>
          <w:szCs w:val="28"/>
        </w:rPr>
        <w:t xml:space="preserve"> </w:t>
      </w:r>
    </w:p>
    <w:p w14:paraId="7156FCD8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法人代表或授权代表：   </w:t>
      </w:r>
      <w:r>
        <w:rPr>
          <w:rFonts w:asciiTheme="minorEastAsia" w:hAnsiTheme="minorEastAsia" w:eastAsiaTheme="minorEastAsia"/>
          <w:sz w:val="28"/>
          <w:szCs w:val="28"/>
        </w:rPr>
        <w:t xml:space="preserve">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法人代表或授权代表：：</w:t>
      </w:r>
    </w:p>
    <w:p w14:paraId="5D28DD45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联系电话：               </w:t>
      </w:r>
      <w:r>
        <w:rPr>
          <w:rFonts w:asciiTheme="minorEastAsia" w:hAnsiTheme="minorEastAsia" w:eastAsiaTheme="minorEastAsia"/>
          <w:sz w:val="28"/>
          <w:szCs w:val="28"/>
        </w:rPr>
        <w:t xml:space="preserve">      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   联系电话：</w:t>
      </w:r>
      <w:r>
        <w:rPr>
          <w:rFonts w:asciiTheme="minorEastAsia" w:hAnsiTheme="minorEastAsia" w:eastAsiaTheme="minorEastAsia"/>
          <w:sz w:val="28"/>
          <w:szCs w:val="28"/>
        </w:rPr>
        <w:t xml:space="preserve"> </w:t>
      </w:r>
    </w:p>
    <w:p w14:paraId="0ECA8673">
      <w:pPr>
        <w:spacing w:line="56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日</w:t>
      </w:r>
      <w:r>
        <w:rPr>
          <w:rFonts w:asciiTheme="minorEastAsia" w:hAnsiTheme="minorEastAsia" w:eastAsiaTheme="minorEastAsia"/>
          <w:sz w:val="28"/>
          <w:szCs w:val="28"/>
        </w:rPr>
        <w:t xml:space="preserve">                    </w:t>
      </w:r>
      <w:r>
        <w:rPr>
          <w:rFonts w:hint="eastAsia" w:asciiTheme="minorEastAsia" w:hAnsiTheme="minorEastAsia" w:eastAsiaTheme="minorEastAsia"/>
          <w:sz w:val="28"/>
          <w:szCs w:val="28"/>
        </w:rPr>
        <w:t>年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月</w:t>
      </w:r>
      <w:r>
        <w:rPr>
          <w:rFonts w:asciiTheme="minorEastAsia" w:hAnsiTheme="minorEastAsia" w:eastAsia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/>
          <w:sz w:val="28"/>
          <w:szCs w:val="28"/>
        </w:rPr>
        <w:t>日</w:t>
      </w:r>
    </w:p>
    <w:sectPr>
      <w:footerReference r:id="rId3" w:type="default"/>
      <w:pgSz w:w="11906" w:h="16838"/>
      <w:pgMar w:top="1361" w:right="1474" w:bottom="1304" w:left="1418" w:header="851" w:footer="992" w:gutter="34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12280081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509A9F97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4432C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C3"/>
    <w:rsid w:val="000159BB"/>
    <w:rsid w:val="000260F7"/>
    <w:rsid w:val="000310E2"/>
    <w:rsid w:val="000318EE"/>
    <w:rsid w:val="00037AEB"/>
    <w:rsid w:val="00047E11"/>
    <w:rsid w:val="000776BE"/>
    <w:rsid w:val="00085384"/>
    <w:rsid w:val="00086EE1"/>
    <w:rsid w:val="000A7192"/>
    <w:rsid w:val="000B0E81"/>
    <w:rsid w:val="000C1F85"/>
    <w:rsid w:val="000D256C"/>
    <w:rsid w:val="000F6972"/>
    <w:rsid w:val="0011562F"/>
    <w:rsid w:val="00116E2E"/>
    <w:rsid w:val="001232EC"/>
    <w:rsid w:val="00135928"/>
    <w:rsid w:val="00141975"/>
    <w:rsid w:val="001642A2"/>
    <w:rsid w:val="00167931"/>
    <w:rsid w:val="00170A18"/>
    <w:rsid w:val="00185826"/>
    <w:rsid w:val="001C1818"/>
    <w:rsid w:val="001E5839"/>
    <w:rsid w:val="001F0745"/>
    <w:rsid w:val="001F2AF9"/>
    <w:rsid w:val="00215EA8"/>
    <w:rsid w:val="00222E29"/>
    <w:rsid w:val="002269D0"/>
    <w:rsid w:val="0024121A"/>
    <w:rsid w:val="002418D2"/>
    <w:rsid w:val="0024334F"/>
    <w:rsid w:val="002547CF"/>
    <w:rsid w:val="002554CF"/>
    <w:rsid w:val="0027348E"/>
    <w:rsid w:val="00293024"/>
    <w:rsid w:val="002956CA"/>
    <w:rsid w:val="002C2893"/>
    <w:rsid w:val="002E2E94"/>
    <w:rsid w:val="002F6E08"/>
    <w:rsid w:val="003179C2"/>
    <w:rsid w:val="00387377"/>
    <w:rsid w:val="003B5244"/>
    <w:rsid w:val="003C0B61"/>
    <w:rsid w:val="003C1F0B"/>
    <w:rsid w:val="003C3CD3"/>
    <w:rsid w:val="003C5256"/>
    <w:rsid w:val="003D4617"/>
    <w:rsid w:val="003D5A29"/>
    <w:rsid w:val="003F76A1"/>
    <w:rsid w:val="00400EB4"/>
    <w:rsid w:val="004204CA"/>
    <w:rsid w:val="00462F02"/>
    <w:rsid w:val="0046781C"/>
    <w:rsid w:val="0049061A"/>
    <w:rsid w:val="004A1B8D"/>
    <w:rsid w:val="004C6883"/>
    <w:rsid w:val="004E52E9"/>
    <w:rsid w:val="0053210E"/>
    <w:rsid w:val="00535ED1"/>
    <w:rsid w:val="005424CC"/>
    <w:rsid w:val="0054326E"/>
    <w:rsid w:val="0054391F"/>
    <w:rsid w:val="00555D50"/>
    <w:rsid w:val="00556188"/>
    <w:rsid w:val="00560E50"/>
    <w:rsid w:val="00562D3E"/>
    <w:rsid w:val="00574C5D"/>
    <w:rsid w:val="0059650F"/>
    <w:rsid w:val="005A513D"/>
    <w:rsid w:val="005B49E1"/>
    <w:rsid w:val="005B7A72"/>
    <w:rsid w:val="005F7236"/>
    <w:rsid w:val="00615142"/>
    <w:rsid w:val="0064642F"/>
    <w:rsid w:val="00687946"/>
    <w:rsid w:val="0069534B"/>
    <w:rsid w:val="006A1812"/>
    <w:rsid w:val="006A518F"/>
    <w:rsid w:val="006D2346"/>
    <w:rsid w:val="006E5042"/>
    <w:rsid w:val="006F73AE"/>
    <w:rsid w:val="007055E4"/>
    <w:rsid w:val="007069C0"/>
    <w:rsid w:val="00712914"/>
    <w:rsid w:val="0071498C"/>
    <w:rsid w:val="00732E4D"/>
    <w:rsid w:val="0074786B"/>
    <w:rsid w:val="00754A65"/>
    <w:rsid w:val="00756DB0"/>
    <w:rsid w:val="007570D9"/>
    <w:rsid w:val="0076284E"/>
    <w:rsid w:val="00767460"/>
    <w:rsid w:val="007821E7"/>
    <w:rsid w:val="00792084"/>
    <w:rsid w:val="007A79C2"/>
    <w:rsid w:val="007B1A7A"/>
    <w:rsid w:val="007B49BB"/>
    <w:rsid w:val="007D5909"/>
    <w:rsid w:val="007E7247"/>
    <w:rsid w:val="007F16ED"/>
    <w:rsid w:val="007F3E1C"/>
    <w:rsid w:val="008104D8"/>
    <w:rsid w:val="0081176E"/>
    <w:rsid w:val="00836B09"/>
    <w:rsid w:val="00846C35"/>
    <w:rsid w:val="00861A06"/>
    <w:rsid w:val="00865BDE"/>
    <w:rsid w:val="008A15A3"/>
    <w:rsid w:val="008A4556"/>
    <w:rsid w:val="008C35C9"/>
    <w:rsid w:val="008C4E5F"/>
    <w:rsid w:val="008D338E"/>
    <w:rsid w:val="008D66C6"/>
    <w:rsid w:val="008E24BC"/>
    <w:rsid w:val="008F3067"/>
    <w:rsid w:val="0091142B"/>
    <w:rsid w:val="0091199F"/>
    <w:rsid w:val="00920D8D"/>
    <w:rsid w:val="00921C52"/>
    <w:rsid w:val="00924FF5"/>
    <w:rsid w:val="00926592"/>
    <w:rsid w:val="009325FB"/>
    <w:rsid w:val="009339A0"/>
    <w:rsid w:val="009444FB"/>
    <w:rsid w:val="00944780"/>
    <w:rsid w:val="0095307E"/>
    <w:rsid w:val="00963123"/>
    <w:rsid w:val="00970846"/>
    <w:rsid w:val="009B22BF"/>
    <w:rsid w:val="009D3EF5"/>
    <w:rsid w:val="009D5B73"/>
    <w:rsid w:val="009D6CA5"/>
    <w:rsid w:val="00A12CFE"/>
    <w:rsid w:val="00A26B93"/>
    <w:rsid w:val="00A346C1"/>
    <w:rsid w:val="00A42F05"/>
    <w:rsid w:val="00A552AE"/>
    <w:rsid w:val="00A552EA"/>
    <w:rsid w:val="00A8419C"/>
    <w:rsid w:val="00A852E1"/>
    <w:rsid w:val="00A94F2C"/>
    <w:rsid w:val="00AA37B0"/>
    <w:rsid w:val="00AB6855"/>
    <w:rsid w:val="00AC0122"/>
    <w:rsid w:val="00B461FE"/>
    <w:rsid w:val="00B71F85"/>
    <w:rsid w:val="00BA22ED"/>
    <w:rsid w:val="00BB26F9"/>
    <w:rsid w:val="00BF02C8"/>
    <w:rsid w:val="00C04A66"/>
    <w:rsid w:val="00C33C8C"/>
    <w:rsid w:val="00C46DBB"/>
    <w:rsid w:val="00C6083C"/>
    <w:rsid w:val="00C70F00"/>
    <w:rsid w:val="00C729BB"/>
    <w:rsid w:val="00C97765"/>
    <w:rsid w:val="00CA03D5"/>
    <w:rsid w:val="00CC0C59"/>
    <w:rsid w:val="00CC0FC3"/>
    <w:rsid w:val="00CC348B"/>
    <w:rsid w:val="00CD2A17"/>
    <w:rsid w:val="00CE10F7"/>
    <w:rsid w:val="00CF45D6"/>
    <w:rsid w:val="00D04529"/>
    <w:rsid w:val="00D23E51"/>
    <w:rsid w:val="00D251C1"/>
    <w:rsid w:val="00D32234"/>
    <w:rsid w:val="00D35C01"/>
    <w:rsid w:val="00D54508"/>
    <w:rsid w:val="00D87FFA"/>
    <w:rsid w:val="00DA3C8F"/>
    <w:rsid w:val="00DD4761"/>
    <w:rsid w:val="00DE760B"/>
    <w:rsid w:val="00E30F13"/>
    <w:rsid w:val="00E448A4"/>
    <w:rsid w:val="00E53EB8"/>
    <w:rsid w:val="00E54EAC"/>
    <w:rsid w:val="00E651F4"/>
    <w:rsid w:val="00E70291"/>
    <w:rsid w:val="00E81391"/>
    <w:rsid w:val="00EA69E3"/>
    <w:rsid w:val="00EB4C55"/>
    <w:rsid w:val="00EC5AB5"/>
    <w:rsid w:val="00EC6186"/>
    <w:rsid w:val="00F23D7D"/>
    <w:rsid w:val="00F303C2"/>
    <w:rsid w:val="00F3712B"/>
    <w:rsid w:val="00F76304"/>
    <w:rsid w:val="00F855CB"/>
    <w:rsid w:val="00F86529"/>
    <w:rsid w:val="00F94832"/>
    <w:rsid w:val="00FC7891"/>
    <w:rsid w:val="00FD0849"/>
    <w:rsid w:val="00FF31D2"/>
    <w:rsid w:val="08F573BB"/>
    <w:rsid w:val="121D1F09"/>
    <w:rsid w:val="1A9A31AA"/>
    <w:rsid w:val="2BD3277B"/>
    <w:rsid w:val="3CF2238C"/>
    <w:rsid w:val="4D8A4469"/>
    <w:rsid w:val="4EB73494"/>
    <w:rsid w:val="55950A6D"/>
    <w:rsid w:val="5CF83C5F"/>
    <w:rsid w:val="668263D9"/>
    <w:rsid w:val="6BB32772"/>
    <w:rsid w:val="6C7D68DC"/>
    <w:rsid w:val="78E3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华文仿宋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9FA4E-4C52-4052-A247-29476E0759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1368</Words>
  <Characters>1425</Characters>
  <Lines>11</Lines>
  <Paragraphs>3</Paragraphs>
  <TotalTime>5</TotalTime>
  <ScaleCrop>false</ScaleCrop>
  <LinksUpToDate>false</LinksUpToDate>
  <CharactersWithSpaces>1530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2020-02-22T00:23:00Z</dcterms:created>
  <dc:creator>陈晓蓉</dc:creator>
  <cp:lastModifiedBy>罗立沛</cp:lastModifiedBy>
  <cp:lastPrinted>2025-01-08T08:08:00Z</cp:lastPrinted>
  <dcterms:modified xsi:type="dcterms:W3CDTF">2026-07-07T08:47:03Z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eyJoZGlkIjoiZWVhNTY3Njk4YjdiM2JlMjEyZDk5NzIxMzU0YjVjZGIiLCJ1c2VySWQiOiIzMDk3OTU5NTYifQ==</vt:lpwstr>
  </property>
  <property fmtid="{D5CDD505-2E9C-101B-9397-08002B2CF9AE}" pid="4" name="ICV">
    <vt:lpwstr>702D69DCDCCE42B398D70C5082BE7486_13</vt:lpwstr>
  </property>
</Properties>
</file>